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A5" w:rsidRDefault="00E065A5" w:rsidP="00E065A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教育部補助</w:t>
      </w:r>
      <w:r w:rsidRPr="000E57EA">
        <w:rPr>
          <w:rFonts w:ascii="標楷體" w:eastAsia="標楷體" w:hAnsi="標楷體" w:hint="eastAsia"/>
          <w:b/>
          <w:sz w:val="32"/>
          <w:szCs w:val="32"/>
        </w:rPr>
        <w:t>大學提升校務專業管</w:t>
      </w:r>
      <w:r>
        <w:rPr>
          <w:rFonts w:ascii="標楷體" w:eastAsia="標楷體" w:hAnsi="標楷體" w:hint="eastAsia"/>
          <w:b/>
          <w:sz w:val="32"/>
          <w:szCs w:val="32"/>
        </w:rPr>
        <w:t>理能力計畫審查作業</w:t>
      </w:r>
      <w:r w:rsidRPr="000E57EA">
        <w:rPr>
          <w:rFonts w:ascii="標楷體" w:eastAsia="標楷體" w:hAnsi="標楷體" w:hint="eastAsia"/>
          <w:b/>
          <w:sz w:val="32"/>
          <w:szCs w:val="32"/>
        </w:rPr>
        <w:t>要點</w:t>
      </w:r>
      <w:bookmarkEnd w:id="0"/>
    </w:p>
    <w:p w:rsidR="00E065A5" w:rsidRPr="00BF1D80" w:rsidRDefault="00E065A5" w:rsidP="00EF0A05">
      <w:pPr>
        <w:pStyle w:val="a3"/>
        <w:numPr>
          <w:ilvl w:val="0"/>
          <w:numId w:val="1"/>
        </w:numPr>
        <w:ind w:leftChars="0" w:left="426"/>
        <w:jc w:val="both"/>
        <w:rPr>
          <w:rFonts w:ascii="標楷體" w:eastAsia="標楷體" w:hAnsi="標楷體"/>
          <w:b/>
          <w:sz w:val="26"/>
          <w:szCs w:val="26"/>
        </w:rPr>
      </w:pPr>
      <w:r w:rsidRPr="00223F6C">
        <w:rPr>
          <w:rFonts w:ascii="標楷體" w:eastAsia="標楷體" w:hAnsi="標楷體"/>
          <w:b/>
          <w:sz w:val="26"/>
          <w:szCs w:val="26"/>
        </w:rPr>
        <w:t>目的</w:t>
      </w:r>
      <w:r w:rsidR="00BF1D80">
        <w:rPr>
          <w:rFonts w:ascii="標楷體" w:eastAsia="標楷體" w:hAnsi="標楷體" w:hint="eastAsia"/>
          <w:b/>
          <w:sz w:val="26"/>
          <w:szCs w:val="26"/>
        </w:rPr>
        <w:t>：</w:t>
      </w:r>
      <w:r w:rsidRPr="00BF1D80">
        <w:rPr>
          <w:rFonts w:ascii="標楷體" w:eastAsia="標楷體" w:hAnsi="標楷體" w:hint="eastAsia"/>
          <w:sz w:val="26"/>
          <w:szCs w:val="26"/>
        </w:rPr>
        <w:t>教育部(以下簡稱本部)為協助大學提升校務專業管理能力，善用教育資源提高學生學習成效，特訂定本要點。</w:t>
      </w:r>
    </w:p>
    <w:p w:rsidR="00E065A5" w:rsidRPr="00BF1D80" w:rsidRDefault="00E065A5" w:rsidP="00EF0A05">
      <w:pPr>
        <w:pStyle w:val="a3"/>
        <w:numPr>
          <w:ilvl w:val="0"/>
          <w:numId w:val="1"/>
        </w:numPr>
        <w:ind w:leftChars="0" w:left="0" w:hanging="54"/>
        <w:jc w:val="both"/>
        <w:rPr>
          <w:rFonts w:ascii="標楷體" w:eastAsia="標楷體" w:hAnsi="標楷體"/>
          <w:b/>
          <w:sz w:val="26"/>
          <w:szCs w:val="26"/>
        </w:rPr>
      </w:pPr>
      <w:r w:rsidRPr="00223F6C">
        <w:rPr>
          <w:rFonts w:ascii="標楷體" w:eastAsia="標楷體" w:hAnsi="標楷體" w:hint="eastAsia"/>
          <w:b/>
          <w:sz w:val="26"/>
          <w:szCs w:val="26"/>
        </w:rPr>
        <w:t>申請資格</w:t>
      </w:r>
      <w:r w:rsidR="00BF1D80">
        <w:rPr>
          <w:rFonts w:ascii="標楷體" w:eastAsia="標楷體" w:hAnsi="標楷體" w:hint="eastAsia"/>
          <w:b/>
          <w:sz w:val="26"/>
          <w:szCs w:val="26"/>
        </w:rPr>
        <w:t>：</w:t>
      </w:r>
      <w:r w:rsidR="00BF1D80">
        <w:rPr>
          <w:rFonts w:ascii="標楷體" w:eastAsia="標楷體" w:hAnsi="標楷體" w:hint="eastAsia"/>
          <w:sz w:val="26"/>
          <w:szCs w:val="26"/>
        </w:rPr>
        <w:t>國內公私立大學校院（不包括</w:t>
      </w:r>
      <w:r w:rsidRPr="00BF1D80">
        <w:rPr>
          <w:rFonts w:ascii="標楷體" w:eastAsia="標楷體" w:hAnsi="標楷體" w:hint="eastAsia"/>
          <w:sz w:val="26"/>
          <w:szCs w:val="26"/>
        </w:rPr>
        <w:t>軍警校院）均可申請。</w:t>
      </w:r>
    </w:p>
    <w:p w:rsidR="00E065A5" w:rsidRPr="00223F6C" w:rsidRDefault="00E065A5" w:rsidP="00223F6C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b/>
          <w:sz w:val="26"/>
          <w:szCs w:val="26"/>
        </w:rPr>
      </w:pPr>
      <w:r w:rsidRPr="00223F6C">
        <w:rPr>
          <w:rFonts w:ascii="標楷體" w:eastAsia="標楷體" w:hAnsi="標楷體" w:hint="eastAsia"/>
          <w:b/>
          <w:sz w:val="26"/>
          <w:szCs w:val="26"/>
        </w:rPr>
        <w:t>審</w:t>
      </w:r>
      <w:r w:rsidR="00BF1D80">
        <w:rPr>
          <w:rFonts w:ascii="標楷體" w:eastAsia="標楷體" w:hAnsi="標楷體" w:hint="eastAsia"/>
          <w:b/>
          <w:sz w:val="26"/>
          <w:szCs w:val="26"/>
        </w:rPr>
        <w:t>查項目及</w:t>
      </w:r>
      <w:r w:rsidRPr="00223F6C">
        <w:rPr>
          <w:rFonts w:ascii="標楷體" w:eastAsia="標楷體" w:hAnsi="標楷體" w:hint="eastAsia"/>
          <w:b/>
          <w:sz w:val="26"/>
          <w:szCs w:val="26"/>
        </w:rPr>
        <w:t>機制</w:t>
      </w:r>
      <w:r w:rsidR="00BF1D80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E065A5" w:rsidRPr="00272EA3" w:rsidRDefault="00E065A5" w:rsidP="00EF0A0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72EA3">
        <w:rPr>
          <w:rFonts w:ascii="標楷體" w:eastAsia="標楷體" w:hAnsi="標楷體" w:hint="eastAsia"/>
          <w:sz w:val="26"/>
          <w:szCs w:val="26"/>
        </w:rPr>
        <w:t>各校應以「建立</w:t>
      </w:r>
      <w:r w:rsidRPr="00272EA3">
        <w:rPr>
          <w:rFonts w:ascii="標楷體" w:eastAsia="標楷體" w:hAnsi="標楷體"/>
          <w:sz w:val="26"/>
          <w:szCs w:val="26"/>
        </w:rPr>
        <w:t>大學生學習</w:t>
      </w:r>
      <w:r w:rsidRPr="00272EA3">
        <w:rPr>
          <w:rFonts w:ascii="標楷體" w:eastAsia="標楷體" w:hAnsi="標楷體" w:hint="eastAsia"/>
          <w:sz w:val="26"/>
          <w:szCs w:val="26"/>
        </w:rPr>
        <w:t>成</w:t>
      </w:r>
      <w:r w:rsidR="00BF1D80">
        <w:rPr>
          <w:rFonts w:ascii="標楷體" w:eastAsia="標楷體" w:hAnsi="標楷體"/>
          <w:sz w:val="26"/>
          <w:szCs w:val="26"/>
        </w:rPr>
        <w:t>效評估</w:t>
      </w:r>
      <w:r w:rsidR="00BF1D80">
        <w:rPr>
          <w:rFonts w:ascii="標楷體" w:eastAsia="標楷體" w:hAnsi="標楷體" w:hint="eastAsia"/>
          <w:sz w:val="26"/>
          <w:szCs w:val="26"/>
        </w:rPr>
        <w:t>及</w:t>
      </w:r>
      <w:r w:rsidRPr="00272EA3">
        <w:rPr>
          <w:rFonts w:ascii="標楷體" w:eastAsia="標楷體" w:hAnsi="標楷體" w:hint="eastAsia"/>
          <w:sz w:val="26"/>
          <w:szCs w:val="26"/>
        </w:rPr>
        <w:t>提升機制」</w:t>
      </w:r>
      <w:r w:rsidRPr="00272EA3">
        <w:rPr>
          <w:rFonts w:ascii="標楷體" w:eastAsia="標楷體" w:hAnsi="標楷體"/>
          <w:sz w:val="26"/>
          <w:szCs w:val="26"/>
        </w:rPr>
        <w:t>為主題</w:t>
      </w:r>
      <w:r w:rsidR="00BF1D80">
        <w:rPr>
          <w:rFonts w:ascii="標楷體" w:eastAsia="標楷體" w:hAnsi="標楷體" w:hint="eastAsia"/>
          <w:sz w:val="26"/>
          <w:szCs w:val="26"/>
        </w:rPr>
        <w:t>擬訂執行計畫及</w:t>
      </w:r>
      <w:r w:rsidRPr="00272EA3">
        <w:rPr>
          <w:rFonts w:ascii="標楷體" w:eastAsia="標楷體" w:hAnsi="標楷體" w:hint="eastAsia"/>
          <w:sz w:val="26"/>
          <w:szCs w:val="26"/>
        </w:rPr>
        <w:t>配套措施，於每年公告期程內</w:t>
      </w:r>
      <w:r w:rsidR="00BF1D80">
        <w:rPr>
          <w:rFonts w:ascii="標楷體" w:eastAsia="標楷體" w:hAnsi="標楷體"/>
          <w:sz w:val="26"/>
          <w:szCs w:val="26"/>
        </w:rPr>
        <w:t>檢附執行計畫</w:t>
      </w:r>
      <w:r w:rsidR="00BF1D80">
        <w:rPr>
          <w:rFonts w:ascii="標楷體" w:eastAsia="標楷體" w:hAnsi="標楷體" w:hint="eastAsia"/>
          <w:sz w:val="26"/>
          <w:szCs w:val="26"/>
        </w:rPr>
        <w:t>一</w:t>
      </w:r>
      <w:r w:rsidRPr="00272EA3">
        <w:rPr>
          <w:rFonts w:ascii="標楷體" w:eastAsia="標楷體" w:hAnsi="標楷體"/>
          <w:sz w:val="26"/>
          <w:szCs w:val="26"/>
        </w:rPr>
        <w:t>式</w:t>
      </w:r>
      <w:r w:rsidRPr="00272EA3">
        <w:rPr>
          <w:rFonts w:ascii="標楷體" w:eastAsia="標楷體" w:hAnsi="標楷體" w:hint="eastAsia"/>
          <w:sz w:val="26"/>
          <w:szCs w:val="26"/>
        </w:rPr>
        <w:t>十份</w:t>
      </w:r>
      <w:r w:rsidRPr="00272EA3">
        <w:rPr>
          <w:rFonts w:ascii="標楷體" w:eastAsia="標楷體" w:hAnsi="標楷體"/>
          <w:sz w:val="26"/>
          <w:szCs w:val="26"/>
        </w:rPr>
        <w:t>報</w:t>
      </w:r>
      <w:r w:rsidR="00BF1D80">
        <w:rPr>
          <w:rFonts w:ascii="標楷體" w:eastAsia="標楷體" w:hAnsi="標楷體" w:hint="eastAsia"/>
          <w:sz w:val="26"/>
          <w:szCs w:val="26"/>
        </w:rPr>
        <w:t>本</w:t>
      </w:r>
      <w:r w:rsidRPr="00272EA3">
        <w:rPr>
          <w:rFonts w:ascii="標楷體" w:eastAsia="標楷體" w:hAnsi="標楷體"/>
          <w:sz w:val="26"/>
          <w:szCs w:val="26"/>
        </w:rPr>
        <w:t>部</w:t>
      </w:r>
      <w:r w:rsidR="00BF1D80">
        <w:rPr>
          <w:rFonts w:ascii="標楷體" w:eastAsia="標楷體" w:hAnsi="標楷體" w:hint="eastAsia"/>
          <w:sz w:val="26"/>
          <w:szCs w:val="26"/>
        </w:rPr>
        <w:t>，</w:t>
      </w:r>
      <w:r w:rsidRPr="00272EA3">
        <w:rPr>
          <w:rFonts w:ascii="標楷體" w:eastAsia="標楷體" w:hAnsi="標楷體" w:hint="eastAsia"/>
          <w:sz w:val="26"/>
          <w:szCs w:val="26"/>
        </w:rPr>
        <w:t>由本部組成審查小組辦理</w:t>
      </w:r>
      <w:r w:rsidRPr="00272EA3">
        <w:rPr>
          <w:rFonts w:ascii="標楷體" w:eastAsia="標楷體" w:hAnsi="標楷體"/>
          <w:sz w:val="26"/>
          <w:szCs w:val="26"/>
        </w:rPr>
        <w:t>審查</w:t>
      </w:r>
      <w:r w:rsidRPr="00272EA3">
        <w:rPr>
          <w:rFonts w:ascii="標楷體" w:eastAsia="標楷體" w:hAnsi="標楷體" w:hint="eastAsia"/>
          <w:sz w:val="26"/>
          <w:szCs w:val="26"/>
        </w:rPr>
        <w:t>，審查項目如下：</w:t>
      </w:r>
    </w:p>
    <w:p w:rsidR="00E065A5" w:rsidRPr="00272EA3" w:rsidRDefault="00E065A5" w:rsidP="00EF0A05">
      <w:pPr>
        <w:pStyle w:val="a3"/>
        <w:numPr>
          <w:ilvl w:val="0"/>
          <w:numId w:val="3"/>
        </w:numPr>
        <w:ind w:leftChars="0" w:left="1701" w:hanging="425"/>
        <w:jc w:val="both"/>
        <w:rPr>
          <w:rFonts w:ascii="標楷體" w:eastAsia="標楷體" w:hAnsi="標楷體"/>
          <w:sz w:val="26"/>
          <w:szCs w:val="26"/>
        </w:rPr>
      </w:pPr>
      <w:r w:rsidRPr="00272EA3">
        <w:rPr>
          <w:rFonts w:ascii="標楷體" w:eastAsia="標楷體" w:hAnsi="標楷體"/>
          <w:sz w:val="26"/>
          <w:szCs w:val="26"/>
        </w:rPr>
        <w:t>組織及運作面</w:t>
      </w:r>
      <w:r w:rsidRPr="00272EA3">
        <w:rPr>
          <w:rFonts w:ascii="標楷體" w:eastAsia="標楷體" w:hAnsi="標楷體" w:hint="eastAsia"/>
          <w:sz w:val="26"/>
          <w:szCs w:val="26"/>
        </w:rPr>
        <w:t>：</w:t>
      </w:r>
    </w:p>
    <w:p w:rsidR="00272EA3" w:rsidRPr="00272EA3" w:rsidRDefault="00E065A5" w:rsidP="00EF0A05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72EA3">
        <w:rPr>
          <w:rFonts w:ascii="標楷體" w:eastAsia="標楷體" w:hAnsi="標楷體" w:hint="eastAsia"/>
          <w:sz w:val="26"/>
          <w:szCs w:val="26"/>
        </w:rPr>
        <w:t>學校所提執行計畫</w:t>
      </w:r>
      <w:r w:rsidR="00BF1D80">
        <w:rPr>
          <w:rFonts w:ascii="標楷體" w:eastAsia="標楷體" w:hAnsi="標楷體"/>
          <w:sz w:val="26"/>
          <w:szCs w:val="26"/>
        </w:rPr>
        <w:t>與學生學習成效評估</w:t>
      </w:r>
      <w:r w:rsidR="00BF1D80">
        <w:rPr>
          <w:rFonts w:ascii="標楷體" w:eastAsia="標楷體" w:hAnsi="標楷體" w:hint="eastAsia"/>
          <w:sz w:val="26"/>
          <w:szCs w:val="26"/>
        </w:rPr>
        <w:t>及</w:t>
      </w:r>
      <w:r w:rsidRPr="00272EA3">
        <w:rPr>
          <w:rFonts w:ascii="標楷體" w:eastAsia="標楷體" w:hAnsi="標楷體"/>
          <w:sz w:val="26"/>
          <w:szCs w:val="26"/>
        </w:rPr>
        <w:t>提升之關係</w:t>
      </w:r>
      <w:r w:rsidR="00272EA3" w:rsidRPr="00272EA3">
        <w:rPr>
          <w:rFonts w:ascii="標楷體" w:eastAsia="標楷體" w:hAnsi="標楷體" w:hint="eastAsia"/>
          <w:sz w:val="26"/>
          <w:szCs w:val="26"/>
        </w:rPr>
        <w:t>。</w:t>
      </w:r>
    </w:p>
    <w:p w:rsidR="00E065A5" w:rsidRPr="00272EA3" w:rsidRDefault="00272EA3" w:rsidP="00EF0A05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72EA3">
        <w:rPr>
          <w:rFonts w:ascii="標楷體" w:eastAsia="標楷體" w:hAnsi="標楷體" w:hint="eastAsia"/>
          <w:sz w:val="26"/>
          <w:szCs w:val="26"/>
        </w:rPr>
        <w:t>學生學習成效資料取得</w:t>
      </w:r>
      <w:r w:rsidRPr="00272EA3">
        <w:rPr>
          <w:rFonts w:ascii="標楷體" w:eastAsia="標楷體" w:hAnsi="標楷體"/>
          <w:sz w:val="26"/>
          <w:szCs w:val="26"/>
        </w:rPr>
        <w:t>、收集、儲存、分析之專業程度。</w:t>
      </w:r>
    </w:p>
    <w:p w:rsidR="00272EA3" w:rsidRPr="00272EA3" w:rsidRDefault="00272EA3" w:rsidP="00EF0A05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72EA3">
        <w:rPr>
          <w:rFonts w:ascii="標楷體" w:eastAsia="標楷體" w:hAnsi="標楷體" w:hint="eastAsia"/>
          <w:sz w:val="26"/>
          <w:szCs w:val="26"/>
        </w:rPr>
        <w:t>校務</w:t>
      </w:r>
      <w:r w:rsidR="00015587">
        <w:rPr>
          <w:rFonts w:ascii="標楷體" w:eastAsia="標楷體" w:hAnsi="標楷體"/>
          <w:sz w:val="26"/>
          <w:szCs w:val="26"/>
        </w:rPr>
        <w:t>研究辦公室組織架構與其他部門隸屬、分工</w:t>
      </w:r>
      <w:r w:rsidR="00015587">
        <w:rPr>
          <w:rFonts w:ascii="標楷體" w:eastAsia="標楷體" w:hAnsi="標楷體" w:hint="eastAsia"/>
          <w:sz w:val="26"/>
          <w:szCs w:val="26"/>
        </w:rPr>
        <w:t>及</w:t>
      </w:r>
      <w:r w:rsidRPr="00272EA3">
        <w:rPr>
          <w:rFonts w:ascii="標楷體" w:eastAsia="標楷體" w:hAnsi="標楷體"/>
          <w:sz w:val="26"/>
          <w:szCs w:val="26"/>
        </w:rPr>
        <w:t>合作關係。</w:t>
      </w:r>
    </w:p>
    <w:p w:rsidR="00E065A5" w:rsidRPr="00272EA3" w:rsidRDefault="00272EA3" w:rsidP="00EF0A05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72EA3">
        <w:rPr>
          <w:rFonts w:ascii="標楷體" w:eastAsia="標楷體" w:hAnsi="標楷體" w:hint="eastAsia"/>
          <w:sz w:val="26"/>
          <w:szCs w:val="26"/>
        </w:rPr>
        <w:t>校務研究辦公室</w:t>
      </w:r>
      <w:r w:rsidRPr="00272EA3">
        <w:rPr>
          <w:rFonts w:ascii="標楷體" w:eastAsia="標楷體" w:hAnsi="標楷體"/>
          <w:sz w:val="26"/>
          <w:szCs w:val="26"/>
        </w:rPr>
        <w:t>永續運作之規劃。</w:t>
      </w:r>
    </w:p>
    <w:p w:rsidR="00E065A5" w:rsidRDefault="00E065A5" w:rsidP="00EF0A05">
      <w:pPr>
        <w:pStyle w:val="a3"/>
        <w:numPr>
          <w:ilvl w:val="0"/>
          <w:numId w:val="3"/>
        </w:numPr>
        <w:ind w:leftChars="0" w:left="1701" w:hanging="425"/>
        <w:jc w:val="both"/>
        <w:rPr>
          <w:rFonts w:ascii="標楷體" w:eastAsia="標楷體" w:hAnsi="標楷體"/>
          <w:sz w:val="26"/>
          <w:szCs w:val="26"/>
        </w:rPr>
      </w:pPr>
      <w:r w:rsidRPr="00272EA3">
        <w:rPr>
          <w:rFonts w:ascii="標楷體" w:eastAsia="標楷體" w:hAnsi="標楷體" w:hint="eastAsia"/>
          <w:sz w:val="26"/>
          <w:szCs w:val="26"/>
        </w:rPr>
        <w:t>專業人力資源面</w:t>
      </w:r>
      <w:r w:rsidR="00272EA3" w:rsidRPr="00272EA3">
        <w:rPr>
          <w:rFonts w:ascii="標楷體" w:eastAsia="標楷體" w:hAnsi="標楷體" w:hint="eastAsia"/>
          <w:sz w:val="26"/>
          <w:szCs w:val="26"/>
        </w:rPr>
        <w:t>：</w:t>
      </w:r>
    </w:p>
    <w:p w:rsidR="00380B9D" w:rsidRPr="00380B9D" w:rsidRDefault="00380B9D" w:rsidP="00EF0A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校務研究辦公室成員之專業背景</w:t>
      </w:r>
      <w:r>
        <w:rPr>
          <w:rFonts w:ascii="標楷體" w:eastAsia="標楷體" w:hAnsi="標楷體"/>
          <w:sz w:val="26"/>
          <w:szCs w:val="26"/>
        </w:rPr>
        <w:t>。</w:t>
      </w:r>
    </w:p>
    <w:p w:rsidR="00272EA3" w:rsidRPr="00380B9D" w:rsidRDefault="00380B9D" w:rsidP="00EF0A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校務</w:t>
      </w:r>
      <w:r>
        <w:rPr>
          <w:rFonts w:ascii="標楷體" w:eastAsia="標楷體" w:hAnsi="標楷體"/>
          <w:sz w:val="26"/>
          <w:szCs w:val="26"/>
        </w:rPr>
        <w:t>研究辦公室成員之專業發展機制</w:t>
      </w:r>
      <w:r w:rsidR="00272EA3" w:rsidRPr="00380B9D">
        <w:rPr>
          <w:rFonts w:ascii="標楷體" w:eastAsia="標楷體" w:hAnsi="標楷體"/>
          <w:sz w:val="26"/>
          <w:szCs w:val="26"/>
        </w:rPr>
        <w:t>。</w:t>
      </w:r>
    </w:p>
    <w:p w:rsidR="00272EA3" w:rsidRPr="00380B9D" w:rsidRDefault="00272EA3" w:rsidP="00EF0A05">
      <w:pPr>
        <w:pStyle w:val="a3"/>
        <w:numPr>
          <w:ilvl w:val="0"/>
          <w:numId w:val="3"/>
        </w:numPr>
        <w:ind w:leftChars="0" w:left="1701" w:hanging="425"/>
        <w:jc w:val="both"/>
        <w:rPr>
          <w:rFonts w:ascii="標楷體" w:eastAsia="標楷體" w:hAnsi="標楷體"/>
          <w:sz w:val="26"/>
          <w:szCs w:val="26"/>
        </w:rPr>
      </w:pPr>
      <w:r w:rsidRPr="00380B9D">
        <w:rPr>
          <w:rFonts w:ascii="標楷體" w:eastAsia="標楷體" w:hAnsi="標楷體" w:hint="eastAsia"/>
          <w:sz w:val="26"/>
          <w:szCs w:val="26"/>
        </w:rPr>
        <w:t>校務應用面</w:t>
      </w:r>
      <w:r w:rsidR="00C96014">
        <w:rPr>
          <w:rFonts w:ascii="標楷體" w:eastAsia="標楷體" w:hAnsi="標楷體" w:hint="eastAsia"/>
          <w:kern w:val="0"/>
          <w:sz w:val="26"/>
          <w:szCs w:val="26"/>
        </w:rPr>
        <w:t>：</w:t>
      </w:r>
    </w:p>
    <w:p w:rsidR="00272EA3" w:rsidRPr="00272EA3" w:rsidRDefault="00272EA3" w:rsidP="00EF0A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72EA3">
        <w:rPr>
          <w:rFonts w:ascii="標楷體" w:eastAsia="標楷體" w:hAnsi="標楷體" w:hint="eastAsia"/>
          <w:sz w:val="26"/>
          <w:szCs w:val="26"/>
        </w:rPr>
        <w:t>學校教學輔導系統與</w:t>
      </w:r>
      <w:r w:rsidRPr="00272EA3">
        <w:rPr>
          <w:rFonts w:ascii="標楷體" w:eastAsia="標楷體" w:hAnsi="標楷體"/>
          <w:sz w:val="26"/>
          <w:szCs w:val="26"/>
        </w:rPr>
        <w:t>學生學習成效分析</w:t>
      </w:r>
      <w:r w:rsidRPr="00272EA3">
        <w:rPr>
          <w:rFonts w:ascii="標楷體" w:eastAsia="標楷體" w:hAnsi="標楷體" w:hint="eastAsia"/>
          <w:sz w:val="26"/>
          <w:szCs w:val="26"/>
        </w:rPr>
        <w:t>系統整合程度。</w:t>
      </w:r>
    </w:p>
    <w:p w:rsidR="00272EA3" w:rsidRPr="00272EA3" w:rsidRDefault="00272EA3" w:rsidP="00EF0A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72EA3">
        <w:rPr>
          <w:rFonts w:ascii="標楷體" w:eastAsia="標楷體" w:hAnsi="標楷體" w:hint="eastAsia"/>
          <w:sz w:val="26"/>
          <w:szCs w:val="26"/>
        </w:rPr>
        <w:t>校務資源分配</w:t>
      </w:r>
      <w:r w:rsidRPr="00272EA3">
        <w:rPr>
          <w:rFonts w:ascii="標楷體" w:eastAsia="標楷體" w:hAnsi="標楷體"/>
          <w:sz w:val="26"/>
          <w:szCs w:val="26"/>
        </w:rPr>
        <w:t>及教師</w:t>
      </w:r>
      <w:r w:rsidRPr="00272EA3">
        <w:rPr>
          <w:rFonts w:ascii="標楷體" w:eastAsia="標楷體" w:hAnsi="標楷體" w:hint="eastAsia"/>
          <w:sz w:val="26"/>
          <w:szCs w:val="26"/>
        </w:rPr>
        <w:t>升等</w:t>
      </w:r>
      <w:r w:rsidRPr="00272EA3">
        <w:rPr>
          <w:rFonts w:ascii="標楷體" w:eastAsia="標楷體" w:hAnsi="標楷體"/>
          <w:sz w:val="26"/>
          <w:szCs w:val="26"/>
        </w:rPr>
        <w:t>制度</w:t>
      </w:r>
      <w:r w:rsidRPr="00272EA3">
        <w:rPr>
          <w:rFonts w:ascii="標楷體" w:eastAsia="標楷體" w:hAnsi="標楷體" w:hint="eastAsia"/>
          <w:sz w:val="26"/>
          <w:szCs w:val="26"/>
        </w:rPr>
        <w:t>與</w:t>
      </w:r>
      <w:r w:rsidRPr="00272EA3">
        <w:rPr>
          <w:rFonts w:ascii="標楷體" w:eastAsia="標楷體" w:hAnsi="標楷體"/>
          <w:sz w:val="26"/>
          <w:szCs w:val="26"/>
        </w:rPr>
        <w:t>學生學習成效分析系統整合程度</w:t>
      </w:r>
      <w:r w:rsidRPr="00272EA3">
        <w:rPr>
          <w:rFonts w:ascii="標楷體" w:eastAsia="標楷體" w:hAnsi="標楷體" w:hint="eastAsia"/>
          <w:sz w:val="26"/>
          <w:szCs w:val="26"/>
        </w:rPr>
        <w:t>。</w:t>
      </w:r>
    </w:p>
    <w:p w:rsidR="00272EA3" w:rsidRPr="00272EA3" w:rsidRDefault="00272EA3" w:rsidP="00EF0A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72EA3">
        <w:rPr>
          <w:rFonts w:ascii="標楷體" w:eastAsia="標楷體" w:hAnsi="標楷體" w:hint="eastAsia"/>
          <w:sz w:val="26"/>
          <w:szCs w:val="26"/>
        </w:rPr>
        <w:t>其他有助於依學習成效</w:t>
      </w:r>
      <w:r w:rsidR="00015587">
        <w:rPr>
          <w:rFonts w:ascii="標楷體" w:eastAsia="標楷體" w:hAnsi="標楷體"/>
          <w:sz w:val="26"/>
          <w:szCs w:val="26"/>
        </w:rPr>
        <w:t>數據分析提供學生個別化學習經驗</w:t>
      </w:r>
      <w:r w:rsidR="00015587">
        <w:rPr>
          <w:rFonts w:ascii="標楷體" w:eastAsia="標楷體" w:hAnsi="標楷體" w:hint="eastAsia"/>
          <w:sz w:val="26"/>
          <w:szCs w:val="26"/>
        </w:rPr>
        <w:t>及</w:t>
      </w:r>
      <w:r w:rsidRPr="00272EA3">
        <w:rPr>
          <w:rFonts w:ascii="標楷體" w:eastAsia="標楷體" w:hAnsi="標楷體"/>
          <w:sz w:val="26"/>
          <w:szCs w:val="26"/>
        </w:rPr>
        <w:t>主動輔導之措施。</w:t>
      </w:r>
    </w:p>
    <w:p w:rsidR="00E065A5" w:rsidRPr="00272EA3" w:rsidRDefault="00673BA5" w:rsidP="00EF0A0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申請學校依學校屬性及</w:t>
      </w:r>
      <w:r w:rsidR="00272EA3" w:rsidRPr="00272EA3">
        <w:rPr>
          <w:rFonts w:ascii="標楷體" w:eastAsia="標楷體" w:hAnsi="標楷體" w:hint="eastAsia"/>
          <w:sz w:val="26"/>
          <w:szCs w:val="26"/>
        </w:rPr>
        <w:t>類別分組審查</w:t>
      </w:r>
      <w:r w:rsidR="00015587">
        <w:rPr>
          <w:rFonts w:ascii="標楷體" w:eastAsia="標楷體" w:hAnsi="標楷體"/>
          <w:sz w:val="26"/>
          <w:szCs w:val="26"/>
        </w:rPr>
        <w:t>，</w:t>
      </w:r>
      <w:r w:rsidR="00272EA3" w:rsidRPr="00272EA3">
        <w:rPr>
          <w:rFonts w:ascii="標楷體" w:eastAsia="標楷體" w:hAnsi="標楷體"/>
          <w:sz w:val="26"/>
          <w:szCs w:val="26"/>
        </w:rPr>
        <w:t>擇優核定補助。</w:t>
      </w:r>
    </w:p>
    <w:p w:rsidR="00E065A5" w:rsidRPr="00223F6C" w:rsidRDefault="00015587" w:rsidP="00223F6C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補助方式及</w:t>
      </w:r>
      <w:r w:rsidR="00E065A5" w:rsidRPr="00223F6C">
        <w:rPr>
          <w:rFonts w:ascii="標楷體" w:eastAsia="標楷體" w:hAnsi="標楷體" w:hint="eastAsia"/>
          <w:b/>
          <w:sz w:val="26"/>
          <w:szCs w:val="26"/>
        </w:rPr>
        <w:t>項目</w:t>
      </w:r>
      <w:r w:rsidR="00BA2E85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272EA3" w:rsidRDefault="00015587" w:rsidP="00EF0A05">
      <w:pPr>
        <w:pStyle w:val="a3"/>
        <w:numPr>
          <w:ilvl w:val="0"/>
          <w:numId w:val="8"/>
        </w:numPr>
        <w:ind w:leftChars="0" w:left="1418" w:hanging="99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獲補助</w:t>
      </w:r>
      <w:r>
        <w:rPr>
          <w:rFonts w:ascii="標楷體" w:eastAsia="標楷體" w:hAnsi="標楷體"/>
          <w:sz w:val="26"/>
          <w:szCs w:val="26"/>
        </w:rPr>
        <w:t>學校</w:t>
      </w:r>
      <w:r w:rsidR="00272EA3">
        <w:rPr>
          <w:rFonts w:ascii="標楷體" w:eastAsia="標楷體" w:hAnsi="標楷體" w:hint="eastAsia"/>
          <w:sz w:val="26"/>
          <w:szCs w:val="26"/>
        </w:rPr>
        <w:t>計畫</w:t>
      </w:r>
      <w:r w:rsidR="00272EA3" w:rsidRPr="00EF153C">
        <w:rPr>
          <w:rFonts w:ascii="標楷體" w:eastAsia="標楷體" w:hAnsi="標楷體" w:hint="eastAsia"/>
          <w:sz w:val="26"/>
          <w:szCs w:val="26"/>
        </w:rPr>
        <w:t>原則一次核定補助三年，獲補助學校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="00272EA3" w:rsidRPr="00EF153C">
        <w:rPr>
          <w:rFonts w:ascii="標楷體" w:eastAsia="標楷體" w:hAnsi="標楷體" w:hint="eastAsia"/>
          <w:sz w:val="26"/>
          <w:szCs w:val="26"/>
        </w:rPr>
        <w:t>每學年結束後一個月內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272EA3" w:rsidRPr="00EF153C">
        <w:rPr>
          <w:rFonts w:ascii="標楷體" w:eastAsia="標楷體" w:hAnsi="標楷體" w:hint="eastAsia"/>
          <w:sz w:val="26"/>
          <w:szCs w:val="26"/>
        </w:rPr>
        <w:t>應繳交執行計畫報告</w:t>
      </w:r>
      <w:r w:rsidR="00272EA3" w:rsidRPr="00EF153C">
        <w:rPr>
          <w:rFonts w:ascii="標楷體" w:eastAsia="標楷體" w:hAnsi="標楷體"/>
          <w:sz w:val="26"/>
          <w:szCs w:val="26"/>
        </w:rPr>
        <w:t>（</w:t>
      </w:r>
      <w:r w:rsidR="00272EA3" w:rsidRPr="00EF153C">
        <w:rPr>
          <w:rFonts w:ascii="標楷體" w:eastAsia="標楷體" w:hAnsi="標楷體" w:hint="eastAsia"/>
          <w:sz w:val="26"/>
          <w:szCs w:val="26"/>
        </w:rPr>
        <w:t>包括學生學習成效加值</w:t>
      </w:r>
      <w:r w:rsidR="00272EA3" w:rsidRPr="00EF153C">
        <w:rPr>
          <w:rFonts w:ascii="標楷體" w:eastAsia="標楷體" w:hAnsi="標楷體"/>
          <w:sz w:val="26"/>
          <w:szCs w:val="26"/>
        </w:rPr>
        <w:t>情形</w:t>
      </w:r>
      <w:r w:rsidR="00272EA3" w:rsidRPr="00EF153C">
        <w:rPr>
          <w:rFonts w:ascii="標楷體" w:eastAsia="標楷體" w:hAnsi="標楷體" w:hint="eastAsia"/>
          <w:sz w:val="26"/>
          <w:szCs w:val="26"/>
        </w:rPr>
        <w:t>、</w:t>
      </w:r>
      <w:r w:rsidR="00272EA3" w:rsidRPr="00EF153C">
        <w:rPr>
          <w:rFonts w:ascii="標楷體" w:eastAsia="標楷體" w:hAnsi="標楷體"/>
          <w:sz w:val="26"/>
          <w:szCs w:val="26"/>
        </w:rPr>
        <w:t>校內相關</w:t>
      </w:r>
      <w:r w:rsidR="00272EA3" w:rsidRPr="00EF153C">
        <w:rPr>
          <w:rFonts w:ascii="標楷體" w:eastAsia="標楷體" w:hAnsi="標楷體" w:hint="eastAsia"/>
          <w:sz w:val="26"/>
          <w:szCs w:val="26"/>
        </w:rPr>
        <w:t>系統</w:t>
      </w:r>
      <w:r w:rsidR="00272EA3" w:rsidRPr="00EF153C">
        <w:rPr>
          <w:rFonts w:ascii="標楷體" w:eastAsia="標楷體" w:hAnsi="標楷體"/>
          <w:sz w:val="26"/>
          <w:szCs w:val="26"/>
        </w:rPr>
        <w:t>建置</w:t>
      </w:r>
      <w:r>
        <w:rPr>
          <w:rFonts w:ascii="標楷體" w:eastAsia="標楷體" w:hAnsi="標楷體" w:hint="eastAsia"/>
          <w:sz w:val="26"/>
          <w:szCs w:val="26"/>
        </w:rPr>
        <w:t>及</w:t>
      </w:r>
      <w:r w:rsidR="00272EA3" w:rsidRPr="00EF153C">
        <w:rPr>
          <w:rFonts w:ascii="標楷體" w:eastAsia="標楷體" w:hAnsi="標楷體" w:hint="eastAsia"/>
          <w:sz w:val="26"/>
          <w:szCs w:val="26"/>
        </w:rPr>
        <w:t>配套措施</w:t>
      </w:r>
      <w:r w:rsidR="00272EA3" w:rsidRPr="00EF153C">
        <w:rPr>
          <w:rFonts w:ascii="標楷體" w:eastAsia="標楷體" w:hAnsi="標楷體"/>
          <w:sz w:val="26"/>
          <w:szCs w:val="26"/>
        </w:rPr>
        <w:t>落實情形）</w:t>
      </w:r>
      <w:r>
        <w:rPr>
          <w:rFonts w:ascii="標楷體" w:eastAsia="標楷體" w:hAnsi="標楷體" w:hint="eastAsia"/>
          <w:sz w:val="26"/>
          <w:szCs w:val="26"/>
        </w:rPr>
        <w:t>；</w:t>
      </w:r>
      <w:r w:rsidR="00272EA3" w:rsidRPr="00EF153C">
        <w:rPr>
          <w:rFonts w:ascii="標楷體" w:eastAsia="標楷體" w:hAnsi="標楷體" w:hint="eastAsia"/>
          <w:sz w:val="26"/>
          <w:szCs w:val="26"/>
        </w:rPr>
        <w:t>於</w:t>
      </w:r>
      <w:r w:rsidR="0093591C">
        <w:rPr>
          <w:rFonts w:ascii="標楷體" w:eastAsia="標楷體" w:hAnsi="標楷體" w:hint="eastAsia"/>
          <w:sz w:val="26"/>
          <w:szCs w:val="26"/>
        </w:rPr>
        <w:t>執行計畫</w:t>
      </w:r>
      <w:r w:rsidR="00272EA3" w:rsidRPr="00EF153C">
        <w:rPr>
          <w:rFonts w:ascii="標楷體" w:eastAsia="標楷體" w:hAnsi="標楷體" w:hint="eastAsia"/>
          <w:sz w:val="26"/>
          <w:szCs w:val="26"/>
        </w:rPr>
        <w:t>第一年結束</w:t>
      </w:r>
      <w:r w:rsidR="00272EA3" w:rsidRPr="00EF153C">
        <w:rPr>
          <w:rFonts w:ascii="標楷體" w:eastAsia="標楷體" w:hAnsi="標楷體"/>
          <w:sz w:val="26"/>
          <w:szCs w:val="26"/>
        </w:rPr>
        <w:t>後一個月內</w:t>
      </w:r>
      <w:r w:rsidR="00272EA3" w:rsidRPr="00EF153C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應提交期中執行報告書報</w:t>
      </w:r>
      <w:r w:rsidR="00A55647">
        <w:rPr>
          <w:rFonts w:ascii="標楷體" w:eastAsia="標楷體" w:hAnsi="標楷體" w:hint="eastAsia"/>
          <w:sz w:val="26"/>
          <w:szCs w:val="26"/>
        </w:rPr>
        <w:t>本</w:t>
      </w:r>
      <w:r>
        <w:rPr>
          <w:rFonts w:ascii="標楷體" w:eastAsia="標楷體" w:hAnsi="標楷體" w:hint="eastAsia"/>
          <w:sz w:val="26"/>
          <w:szCs w:val="26"/>
        </w:rPr>
        <w:t>部辦理期中考評。</w:t>
      </w:r>
      <w:r w:rsidR="00272EA3" w:rsidRPr="00EF153C">
        <w:rPr>
          <w:rFonts w:ascii="標楷體" w:eastAsia="標楷體" w:hAnsi="標楷體" w:hint="eastAsia"/>
          <w:sz w:val="26"/>
          <w:szCs w:val="26"/>
        </w:rPr>
        <w:t>執行成果不佳者</w:t>
      </w:r>
      <w:r>
        <w:rPr>
          <w:rFonts w:ascii="標楷體" w:eastAsia="標楷體" w:hAnsi="標楷體" w:hint="eastAsia"/>
          <w:sz w:val="26"/>
          <w:szCs w:val="26"/>
        </w:rPr>
        <w:t>，本部</w:t>
      </w:r>
      <w:r w:rsidR="00272EA3" w:rsidRPr="00EF153C">
        <w:rPr>
          <w:rFonts w:ascii="標楷體" w:eastAsia="標楷體" w:hAnsi="標楷體" w:hint="eastAsia"/>
          <w:sz w:val="26"/>
          <w:szCs w:val="26"/>
        </w:rPr>
        <w:t>將酌以減列或終止補助。</w:t>
      </w:r>
    </w:p>
    <w:p w:rsidR="00223F6C" w:rsidRDefault="00015587" w:rsidP="00EF0A05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前款</w:t>
      </w:r>
      <w:r w:rsidR="00223F6C" w:rsidRPr="004114AA">
        <w:rPr>
          <w:rFonts w:ascii="標楷體" w:eastAsia="標楷體" w:hAnsi="標楷體" w:hint="eastAsia"/>
          <w:sz w:val="26"/>
          <w:szCs w:val="26"/>
        </w:rPr>
        <w:t>期中考評重點如下：</w:t>
      </w:r>
    </w:p>
    <w:p w:rsidR="00223F6C" w:rsidRDefault="00015587" w:rsidP="00EF0A05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學生學習成效分析系統之</w:t>
      </w:r>
      <w:r w:rsidR="00223F6C" w:rsidRPr="004114AA">
        <w:rPr>
          <w:rFonts w:ascii="標楷體" w:eastAsia="標楷體" w:hAnsi="標楷體" w:hint="eastAsia"/>
          <w:sz w:val="26"/>
          <w:szCs w:val="26"/>
        </w:rPr>
        <w:t>設計</w:t>
      </w:r>
      <w:r w:rsidR="00FB7059">
        <w:rPr>
          <w:rFonts w:ascii="標楷體" w:eastAsia="標楷體" w:hAnsi="標楷體"/>
          <w:sz w:val="26"/>
          <w:szCs w:val="26"/>
        </w:rPr>
        <w:t>、開發</w:t>
      </w:r>
      <w:r w:rsidR="00FB7059">
        <w:rPr>
          <w:rFonts w:ascii="標楷體" w:eastAsia="標楷體" w:hAnsi="標楷體" w:hint="eastAsia"/>
          <w:sz w:val="26"/>
          <w:szCs w:val="26"/>
        </w:rPr>
        <w:t>及</w:t>
      </w:r>
      <w:r w:rsidR="00223F6C" w:rsidRPr="004114AA">
        <w:rPr>
          <w:rFonts w:ascii="標楷體" w:eastAsia="標楷體" w:hAnsi="標楷體"/>
          <w:sz w:val="26"/>
          <w:szCs w:val="26"/>
        </w:rPr>
        <w:t>應用</w:t>
      </w:r>
      <w:r w:rsidR="00223F6C" w:rsidRPr="004114AA">
        <w:rPr>
          <w:rFonts w:ascii="標楷體" w:eastAsia="標楷體" w:hAnsi="標楷體" w:hint="eastAsia"/>
          <w:sz w:val="26"/>
          <w:szCs w:val="26"/>
        </w:rPr>
        <w:t>。</w:t>
      </w:r>
    </w:p>
    <w:p w:rsidR="00223F6C" w:rsidRDefault="00223F6C" w:rsidP="00EF0A05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學生學習歷程及學習成效</w:t>
      </w:r>
      <w:r>
        <w:rPr>
          <w:rFonts w:ascii="標楷體" w:eastAsia="標楷體" w:hAnsi="標楷體"/>
          <w:sz w:val="26"/>
          <w:szCs w:val="26"/>
        </w:rPr>
        <w:t>資料數位化之</w:t>
      </w:r>
      <w:r>
        <w:rPr>
          <w:rFonts w:ascii="標楷體" w:eastAsia="標楷體" w:hAnsi="標楷體" w:hint="eastAsia"/>
          <w:sz w:val="26"/>
          <w:szCs w:val="26"/>
        </w:rPr>
        <w:t>落實</w:t>
      </w:r>
      <w:r>
        <w:rPr>
          <w:rFonts w:ascii="標楷體" w:eastAsia="標楷體" w:hAnsi="標楷體"/>
          <w:sz w:val="26"/>
          <w:szCs w:val="26"/>
        </w:rPr>
        <w:t>程度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23F6C" w:rsidRDefault="00223F6C" w:rsidP="00EF0A05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4114AA">
        <w:rPr>
          <w:rFonts w:ascii="標楷體" w:eastAsia="標楷體" w:hAnsi="標楷體"/>
          <w:sz w:val="26"/>
          <w:szCs w:val="26"/>
        </w:rPr>
        <w:t>學校教學輔導系統</w:t>
      </w:r>
      <w:r w:rsidRPr="004114AA">
        <w:rPr>
          <w:rFonts w:ascii="標楷體" w:eastAsia="標楷體" w:hAnsi="標楷體" w:hint="eastAsia"/>
          <w:sz w:val="26"/>
          <w:szCs w:val="26"/>
        </w:rPr>
        <w:t>與</w:t>
      </w:r>
      <w:r w:rsidRPr="004114AA">
        <w:rPr>
          <w:rFonts w:ascii="標楷體" w:eastAsia="標楷體" w:hAnsi="標楷體"/>
          <w:sz w:val="26"/>
          <w:szCs w:val="26"/>
        </w:rPr>
        <w:t>學生學習成效分析之結合程度</w:t>
      </w:r>
      <w:r w:rsidRPr="004114AA">
        <w:rPr>
          <w:rFonts w:ascii="標楷體" w:eastAsia="標楷體" w:hAnsi="標楷體" w:hint="eastAsia"/>
          <w:sz w:val="26"/>
          <w:szCs w:val="26"/>
        </w:rPr>
        <w:t>。</w:t>
      </w:r>
    </w:p>
    <w:p w:rsidR="00223F6C" w:rsidRDefault="00223F6C" w:rsidP="00EF0A05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4114AA">
        <w:rPr>
          <w:rFonts w:ascii="標楷體" w:eastAsia="標楷體" w:hAnsi="標楷體" w:hint="eastAsia"/>
          <w:sz w:val="26"/>
          <w:szCs w:val="26"/>
        </w:rPr>
        <w:lastRenderedPageBreak/>
        <w:t>校務資源</w:t>
      </w:r>
      <w:r w:rsidRPr="004114AA">
        <w:rPr>
          <w:rFonts w:ascii="標楷體" w:eastAsia="標楷體" w:hAnsi="標楷體"/>
          <w:sz w:val="26"/>
          <w:szCs w:val="26"/>
        </w:rPr>
        <w:t>規劃</w:t>
      </w:r>
      <w:r w:rsidRPr="004114AA">
        <w:rPr>
          <w:rFonts w:ascii="標楷體" w:eastAsia="標楷體" w:hAnsi="標楷體" w:hint="eastAsia"/>
          <w:sz w:val="26"/>
          <w:szCs w:val="26"/>
        </w:rPr>
        <w:t>及</w:t>
      </w:r>
      <w:r w:rsidRPr="004114AA">
        <w:rPr>
          <w:rFonts w:ascii="標楷體" w:eastAsia="標楷體" w:hAnsi="標楷體"/>
          <w:sz w:val="26"/>
          <w:szCs w:val="26"/>
        </w:rPr>
        <w:t>教師升等制度與學生學習成效分析之結合程度。</w:t>
      </w:r>
    </w:p>
    <w:p w:rsidR="00223F6C" w:rsidRDefault="00223F6C" w:rsidP="00EF0A05">
      <w:pPr>
        <w:pStyle w:val="a3"/>
        <w:numPr>
          <w:ilvl w:val="0"/>
          <w:numId w:val="8"/>
        </w:numPr>
        <w:ind w:leftChars="0" w:left="1418" w:hanging="99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每校每年計畫補助經費</w:t>
      </w:r>
      <w:r w:rsidR="00FB7059">
        <w:rPr>
          <w:rFonts w:ascii="標楷體" w:eastAsia="標楷體" w:hAnsi="標楷體" w:hint="eastAsia"/>
          <w:sz w:val="26"/>
          <w:szCs w:val="26"/>
        </w:rPr>
        <w:t>以</w:t>
      </w:r>
      <w:r w:rsidRPr="004114AA">
        <w:rPr>
          <w:rFonts w:ascii="標楷體" w:eastAsia="標楷體" w:hAnsi="標楷體" w:hint="eastAsia"/>
          <w:sz w:val="26"/>
          <w:szCs w:val="26"/>
        </w:rPr>
        <w:t>新臺幣</w:t>
      </w:r>
      <w:proofErr w:type="gramStart"/>
      <w:r w:rsidR="00FB7059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="00FB7059">
        <w:rPr>
          <w:rFonts w:ascii="標楷體" w:eastAsia="標楷體" w:hAnsi="標楷體" w:hint="eastAsia"/>
          <w:sz w:val="26"/>
          <w:szCs w:val="26"/>
        </w:rPr>
        <w:t>百</w:t>
      </w:r>
      <w:r>
        <w:rPr>
          <w:rFonts w:ascii="標楷體" w:eastAsia="標楷體" w:hAnsi="標楷體" w:hint="eastAsia"/>
          <w:sz w:val="26"/>
          <w:szCs w:val="26"/>
        </w:rPr>
        <w:t>萬元為原則，補助</w:t>
      </w:r>
      <w:r w:rsidR="00FB7059">
        <w:rPr>
          <w:rFonts w:ascii="標楷體" w:eastAsia="標楷體" w:hAnsi="標楷體"/>
          <w:sz w:val="26"/>
          <w:szCs w:val="26"/>
        </w:rPr>
        <w:t>項目</w:t>
      </w:r>
      <w:r>
        <w:rPr>
          <w:rFonts w:ascii="標楷體" w:eastAsia="標楷體" w:hAnsi="標楷體"/>
          <w:sz w:val="26"/>
          <w:szCs w:val="26"/>
        </w:rPr>
        <w:t>如下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223F6C" w:rsidRDefault="00223F6C" w:rsidP="00EF0A05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4114AA">
        <w:rPr>
          <w:rFonts w:ascii="標楷體" w:eastAsia="標楷體" w:hAnsi="標楷體" w:hint="eastAsia"/>
          <w:sz w:val="26"/>
          <w:szCs w:val="26"/>
        </w:rPr>
        <w:t>執行計畫人員之人事費用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23F6C" w:rsidRDefault="00223F6C" w:rsidP="00EF0A05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4114AA">
        <w:rPr>
          <w:rFonts w:ascii="標楷體" w:eastAsia="標楷體" w:hAnsi="標楷體" w:hint="eastAsia"/>
          <w:sz w:val="26"/>
          <w:szCs w:val="26"/>
        </w:rPr>
        <w:t>執行計畫人員專業發展所需之訓練費用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23F6C" w:rsidRDefault="00223F6C" w:rsidP="00EF0A05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4114AA">
        <w:rPr>
          <w:rFonts w:ascii="標楷體" w:eastAsia="標楷體" w:hAnsi="標楷體" w:hint="eastAsia"/>
          <w:sz w:val="26"/>
          <w:szCs w:val="26"/>
        </w:rPr>
        <w:t>聘請國內外校務機構研究領域專家之顧問費用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23F6C" w:rsidRDefault="00223F6C" w:rsidP="00EF0A05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4114AA">
        <w:rPr>
          <w:rFonts w:ascii="標楷體" w:eastAsia="標楷體" w:hAnsi="標楷體"/>
          <w:sz w:val="26"/>
          <w:szCs w:val="26"/>
        </w:rPr>
        <w:t>整合學生學習成效</w:t>
      </w:r>
      <w:r w:rsidRPr="004114AA">
        <w:rPr>
          <w:rFonts w:ascii="標楷體" w:eastAsia="標楷體" w:hAnsi="標楷體" w:hint="eastAsia"/>
          <w:sz w:val="26"/>
          <w:szCs w:val="26"/>
        </w:rPr>
        <w:t>分析系統或與</w:t>
      </w:r>
      <w:r w:rsidR="0093591C">
        <w:rPr>
          <w:rFonts w:ascii="標楷體" w:eastAsia="標楷體" w:hAnsi="標楷體"/>
          <w:sz w:val="26"/>
          <w:szCs w:val="26"/>
        </w:rPr>
        <w:t>教學輔導</w:t>
      </w:r>
      <w:r w:rsidRPr="004114AA">
        <w:rPr>
          <w:rFonts w:ascii="標楷體" w:eastAsia="標楷體" w:hAnsi="標楷體" w:hint="eastAsia"/>
          <w:sz w:val="26"/>
          <w:szCs w:val="26"/>
        </w:rPr>
        <w:t>相關系統</w:t>
      </w:r>
      <w:r w:rsidR="00FB7059">
        <w:rPr>
          <w:rFonts w:ascii="標楷體" w:eastAsia="標楷體" w:hAnsi="標楷體" w:hint="eastAsia"/>
          <w:sz w:val="26"/>
          <w:szCs w:val="26"/>
        </w:rPr>
        <w:t>之</w:t>
      </w:r>
      <w:r w:rsidRPr="004114AA">
        <w:rPr>
          <w:rFonts w:ascii="標楷體" w:eastAsia="標楷體" w:hAnsi="標楷體" w:hint="eastAsia"/>
          <w:sz w:val="26"/>
          <w:szCs w:val="26"/>
        </w:rPr>
        <w:t>建置費用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72EA3" w:rsidRPr="00223F6C" w:rsidRDefault="00FB7059" w:rsidP="00EF0A05">
      <w:pPr>
        <w:pStyle w:val="a3"/>
        <w:numPr>
          <w:ilvl w:val="0"/>
          <w:numId w:val="8"/>
        </w:numPr>
        <w:ind w:leftChars="0" w:left="1418" w:hanging="99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獲補助</w:t>
      </w:r>
      <w:r w:rsidR="00223F6C">
        <w:rPr>
          <w:rFonts w:ascii="標楷體" w:eastAsia="標楷體" w:hAnsi="標楷體" w:hint="eastAsia"/>
          <w:sz w:val="26"/>
          <w:szCs w:val="26"/>
        </w:rPr>
        <w:t>學校</w:t>
      </w:r>
      <w:r w:rsidR="00223F6C">
        <w:rPr>
          <w:rFonts w:ascii="標楷體" w:eastAsia="標楷體" w:hAnsi="標楷體"/>
          <w:sz w:val="26"/>
          <w:szCs w:val="26"/>
        </w:rPr>
        <w:t>每年應</w:t>
      </w:r>
      <w:proofErr w:type="gramStart"/>
      <w:r w:rsidR="00223F6C">
        <w:rPr>
          <w:rFonts w:ascii="標楷體" w:eastAsia="標楷體" w:hAnsi="標楷體"/>
          <w:sz w:val="26"/>
          <w:szCs w:val="26"/>
        </w:rPr>
        <w:t>提</w:t>
      </w:r>
      <w:r w:rsidR="00223F6C">
        <w:rPr>
          <w:rFonts w:ascii="標楷體" w:eastAsia="標楷體" w:hAnsi="標楷體" w:hint="eastAsia"/>
          <w:sz w:val="26"/>
          <w:szCs w:val="26"/>
        </w:rPr>
        <w:t>撥</w:t>
      </w:r>
      <w:proofErr w:type="gramEnd"/>
      <w:r w:rsidR="00223F6C">
        <w:rPr>
          <w:rFonts w:ascii="標楷體" w:eastAsia="標楷體" w:hAnsi="標楷體" w:hint="eastAsia"/>
          <w:sz w:val="26"/>
          <w:szCs w:val="26"/>
        </w:rPr>
        <w:t>配合款</w:t>
      </w:r>
      <w:r w:rsidR="00223F6C">
        <w:rPr>
          <w:rFonts w:ascii="標楷體" w:eastAsia="標楷體" w:hAnsi="標楷體"/>
          <w:sz w:val="26"/>
          <w:szCs w:val="26"/>
        </w:rPr>
        <w:t>執行本項計畫，配合款金額不得低於獲補助經費之</w:t>
      </w:r>
      <w:r w:rsidR="00223F6C">
        <w:rPr>
          <w:rFonts w:ascii="標楷體" w:eastAsia="標楷體" w:hAnsi="標楷體" w:hint="eastAsia"/>
          <w:sz w:val="26"/>
          <w:szCs w:val="26"/>
        </w:rPr>
        <w:t>百分之三十。</w:t>
      </w:r>
    </w:p>
    <w:p w:rsidR="00E065A5" w:rsidRPr="00223F6C" w:rsidRDefault="00E065A5" w:rsidP="00223F6C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b/>
          <w:sz w:val="26"/>
          <w:szCs w:val="26"/>
        </w:rPr>
      </w:pPr>
      <w:r w:rsidRPr="00223F6C">
        <w:rPr>
          <w:rFonts w:ascii="標楷體" w:eastAsia="標楷體" w:hAnsi="標楷體" w:hint="eastAsia"/>
          <w:b/>
          <w:sz w:val="26"/>
          <w:szCs w:val="26"/>
        </w:rPr>
        <w:t>經費請撥</w:t>
      </w:r>
      <w:r w:rsidRPr="00223F6C">
        <w:rPr>
          <w:rFonts w:ascii="標楷體" w:eastAsia="標楷體" w:hAnsi="標楷體"/>
          <w:b/>
          <w:sz w:val="26"/>
          <w:szCs w:val="26"/>
        </w:rPr>
        <w:t>、執行及結報</w:t>
      </w:r>
      <w:r w:rsidR="00E078B4" w:rsidRPr="004114AA">
        <w:rPr>
          <w:rFonts w:ascii="標楷體" w:eastAsia="標楷體" w:hAnsi="標楷體" w:hint="eastAsia"/>
          <w:sz w:val="26"/>
          <w:szCs w:val="26"/>
        </w:rPr>
        <w:t>：</w:t>
      </w:r>
    </w:p>
    <w:p w:rsidR="00223F6C" w:rsidRDefault="00FB7059" w:rsidP="00EF0A05">
      <w:pPr>
        <w:pStyle w:val="a3"/>
        <w:numPr>
          <w:ilvl w:val="0"/>
          <w:numId w:val="12"/>
        </w:numPr>
        <w:ind w:leftChars="0" w:left="1418" w:hanging="85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獲補助</w:t>
      </w:r>
      <w:r>
        <w:rPr>
          <w:rFonts w:ascii="標楷體" w:eastAsia="標楷體" w:hAnsi="標楷體"/>
          <w:sz w:val="26"/>
          <w:szCs w:val="26"/>
        </w:rPr>
        <w:t>學校</w:t>
      </w:r>
      <w:r>
        <w:rPr>
          <w:rFonts w:ascii="標楷體" w:eastAsia="標楷體" w:hAnsi="標楷體" w:hint="eastAsia"/>
          <w:sz w:val="26"/>
          <w:szCs w:val="26"/>
        </w:rPr>
        <w:t>計畫</w:t>
      </w:r>
      <w:r w:rsidR="00223F6C" w:rsidRPr="004114AA">
        <w:rPr>
          <w:rFonts w:ascii="標楷體" w:eastAsia="標楷體" w:hAnsi="標楷體" w:hint="eastAsia"/>
          <w:sz w:val="26"/>
          <w:szCs w:val="26"/>
        </w:rPr>
        <w:t>編列之各項經費</w:t>
      </w:r>
      <w:r>
        <w:rPr>
          <w:rFonts w:ascii="標楷體" w:eastAsia="標楷體" w:hAnsi="標楷體" w:hint="eastAsia"/>
          <w:sz w:val="26"/>
          <w:szCs w:val="26"/>
        </w:rPr>
        <w:t>，應依教育部補助及委辦經費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核撥結報</w:t>
      </w:r>
      <w:proofErr w:type="gramEnd"/>
      <w:r>
        <w:rPr>
          <w:rFonts w:ascii="標楷體" w:eastAsia="標楷體" w:hAnsi="標楷體" w:hint="eastAsia"/>
          <w:sz w:val="26"/>
          <w:szCs w:val="26"/>
        </w:rPr>
        <w:t>作業要點，及本</w:t>
      </w:r>
      <w:r w:rsidR="00223F6C" w:rsidRPr="004114AA">
        <w:rPr>
          <w:rFonts w:ascii="標楷體" w:eastAsia="標楷體" w:hAnsi="標楷體" w:hint="eastAsia"/>
          <w:sz w:val="26"/>
          <w:szCs w:val="26"/>
        </w:rPr>
        <w:t>部及所屬機關學校辦理</w:t>
      </w:r>
      <w:r>
        <w:rPr>
          <w:rFonts w:ascii="標楷體" w:eastAsia="標楷體" w:hAnsi="標楷體" w:hint="eastAsia"/>
          <w:sz w:val="26"/>
          <w:szCs w:val="26"/>
        </w:rPr>
        <w:t>之</w:t>
      </w:r>
      <w:r w:rsidR="00223F6C" w:rsidRPr="004114AA">
        <w:rPr>
          <w:rFonts w:ascii="標楷體" w:eastAsia="標楷體" w:hAnsi="標楷體" w:hint="eastAsia"/>
          <w:sz w:val="26"/>
          <w:szCs w:val="26"/>
        </w:rPr>
        <w:t>各類會議、訓練講習與研討會相關管理措施及改進方案辦理。</w:t>
      </w:r>
    </w:p>
    <w:p w:rsidR="00223F6C" w:rsidRPr="00223F6C" w:rsidRDefault="00223F6C" w:rsidP="00EF0A05">
      <w:pPr>
        <w:pStyle w:val="a3"/>
        <w:numPr>
          <w:ilvl w:val="0"/>
          <w:numId w:val="12"/>
        </w:numPr>
        <w:ind w:leftChars="0" w:left="1418" w:hanging="851"/>
        <w:jc w:val="both"/>
        <w:rPr>
          <w:rFonts w:ascii="標楷體" w:eastAsia="標楷體" w:hAnsi="標楷體"/>
          <w:sz w:val="26"/>
          <w:szCs w:val="26"/>
        </w:rPr>
      </w:pPr>
      <w:r w:rsidRPr="004114AA">
        <w:rPr>
          <w:rFonts w:ascii="標楷體" w:eastAsia="標楷體" w:hAnsi="標楷體" w:hint="eastAsia"/>
          <w:sz w:val="26"/>
          <w:szCs w:val="26"/>
        </w:rPr>
        <w:t>經費執行及結報作業，除依本要點規定辦理外，並應依教育部補助及委辦經費</w:t>
      </w:r>
      <w:proofErr w:type="gramStart"/>
      <w:r w:rsidRPr="004114AA">
        <w:rPr>
          <w:rFonts w:ascii="標楷體" w:eastAsia="標楷體" w:hAnsi="標楷體" w:hint="eastAsia"/>
          <w:sz w:val="26"/>
          <w:szCs w:val="26"/>
        </w:rPr>
        <w:t>核撥結報</w:t>
      </w:r>
      <w:proofErr w:type="gramEnd"/>
      <w:r w:rsidRPr="004114AA">
        <w:rPr>
          <w:rFonts w:ascii="標楷體" w:eastAsia="標楷體" w:hAnsi="標楷體" w:hint="eastAsia"/>
          <w:sz w:val="26"/>
          <w:szCs w:val="26"/>
        </w:rPr>
        <w:t>作業要點等規定辦理。</w:t>
      </w:r>
    </w:p>
    <w:p w:rsidR="00E065A5" w:rsidRPr="00223F6C" w:rsidRDefault="00E065A5" w:rsidP="00223F6C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b/>
          <w:sz w:val="26"/>
          <w:szCs w:val="26"/>
        </w:rPr>
      </w:pPr>
      <w:r w:rsidRPr="00223F6C">
        <w:rPr>
          <w:rFonts w:ascii="標楷體" w:eastAsia="標楷體" w:hAnsi="標楷體" w:hint="eastAsia"/>
          <w:b/>
          <w:sz w:val="26"/>
          <w:szCs w:val="26"/>
        </w:rPr>
        <w:t>其他注意事項</w:t>
      </w:r>
      <w:r w:rsidR="00E078B4" w:rsidRPr="004114AA">
        <w:rPr>
          <w:rFonts w:ascii="標楷體" w:eastAsia="標楷體" w:hAnsi="標楷體" w:hint="eastAsia"/>
          <w:sz w:val="26"/>
          <w:szCs w:val="26"/>
        </w:rPr>
        <w:t>：</w:t>
      </w:r>
    </w:p>
    <w:p w:rsidR="00223F6C" w:rsidRDefault="00223F6C" w:rsidP="00EF0A05">
      <w:pPr>
        <w:pStyle w:val="a3"/>
        <w:numPr>
          <w:ilvl w:val="0"/>
          <w:numId w:val="13"/>
        </w:numPr>
        <w:ind w:leftChars="0" w:left="1418" w:hanging="851"/>
        <w:jc w:val="both"/>
        <w:rPr>
          <w:rFonts w:ascii="標楷體" w:eastAsia="標楷體" w:hAnsi="標楷體"/>
          <w:sz w:val="26"/>
          <w:szCs w:val="26"/>
        </w:rPr>
      </w:pPr>
      <w:r w:rsidRPr="00210323">
        <w:rPr>
          <w:rFonts w:ascii="標楷體" w:eastAsia="標楷體" w:hAnsi="標楷體" w:hint="eastAsia"/>
          <w:sz w:val="26"/>
          <w:szCs w:val="26"/>
        </w:rPr>
        <w:t>為發展</w:t>
      </w:r>
      <w:r w:rsidR="00FB7059">
        <w:rPr>
          <w:rFonts w:ascii="標楷體" w:eastAsia="標楷體" w:hAnsi="標楷體"/>
          <w:sz w:val="26"/>
          <w:szCs w:val="26"/>
        </w:rPr>
        <w:t>全國共同性</w:t>
      </w:r>
      <w:r w:rsidR="00FB7059">
        <w:rPr>
          <w:rFonts w:ascii="標楷體" w:eastAsia="標楷體" w:hAnsi="標楷體" w:hint="eastAsia"/>
          <w:sz w:val="26"/>
          <w:szCs w:val="26"/>
        </w:rPr>
        <w:t>之</w:t>
      </w:r>
      <w:r w:rsidRPr="00210323">
        <w:rPr>
          <w:rFonts w:ascii="標楷體" w:eastAsia="標楷體" w:hAnsi="標楷體"/>
          <w:sz w:val="26"/>
          <w:szCs w:val="26"/>
        </w:rPr>
        <w:t>學習成效評量工具</w:t>
      </w:r>
      <w:r w:rsidRPr="00210323">
        <w:rPr>
          <w:rFonts w:ascii="標楷體" w:eastAsia="標楷體" w:hAnsi="標楷體" w:hint="eastAsia"/>
          <w:sz w:val="26"/>
          <w:szCs w:val="26"/>
        </w:rPr>
        <w:t>，</w:t>
      </w:r>
      <w:r w:rsidR="00FB7059">
        <w:rPr>
          <w:rFonts w:ascii="標楷體" w:eastAsia="標楷體" w:hAnsi="標楷體" w:hint="eastAsia"/>
          <w:sz w:val="26"/>
          <w:szCs w:val="26"/>
        </w:rPr>
        <w:t>由</w:t>
      </w:r>
      <w:r w:rsidRPr="00210323">
        <w:rPr>
          <w:rFonts w:ascii="標楷體" w:eastAsia="標楷體" w:hAnsi="標楷體"/>
          <w:sz w:val="26"/>
          <w:szCs w:val="26"/>
        </w:rPr>
        <w:t>本部遴選</w:t>
      </w:r>
      <w:r w:rsidRPr="00210323">
        <w:rPr>
          <w:rFonts w:ascii="標楷體" w:eastAsia="標楷體" w:hAnsi="標楷體" w:hint="eastAsia"/>
          <w:sz w:val="26"/>
          <w:szCs w:val="26"/>
        </w:rPr>
        <w:t>大學發展學習成效評量工具協作平台</w:t>
      </w:r>
      <w:r w:rsidR="00FB7059">
        <w:rPr>
          <w:rFonts w:ascii="標楷體" w:eastAsia="標楷體" w:hAnsi="標楷體" w:hint="eastAsia"/>
          <w:sz w:val="26"/>
          <w:szCs w:val="26"/>
        </w:rPr>
        <w:t>；獲補助之</w:t>
      </w:r>
      <w:proofErr w:type="gramStart"/>
      <w:r w:rsidR="00FB7059">
        <w:rPr>
          <w:rFonts w:ascii="標楷體" w:eastAsia="標楷體" w:hAnsi="標楷體"/>
          <w:sz w:val="26"/>
          <w:szCs w:val="26"/>
        </w:rPr>
        <w:t>學校均</w:t>
      </w:r>
      <w:r w:rsidR="00FB7059">
        <w:rPr>
          <w:rFonts w:ascii="標楷體" w:eastAsia="標楷體" w:hAnsi="標楷體" w:hint="eastAsia"/>
          <w:sz w:val="26"/>
          <w:szCs w:val="26"/>
        </w:rPr>
        <w:t>應</w:t>
      </w:r>
      <w:r w:rsidRPr="00210323">
        <w:rPr>
          <w:rFonts w:ascii="標楷體" w:eastAsia="標楷體" w:hAnsi="標楷體"/>
          <w:sz w:val="26"/>
          <w:szCs w:val="26"/>
        </w:rPr>
        <w:t>配合</w:t>
      </w:r>
      <w:proofErr w:type="gramEnd"/>
      <w:r w:rsidRPr="00210323">
        <w:rPr>
          <w:rFonts w:ascii="標楷體" w:eastAsia="標楷體" w:hAnsi="標楷體"/>
          <w:sz w:val="26"/>
          <w:szCs w:val="26"/>
        </w:rPr>
        <w:t>協作平台</w:t>
      </w:r>
      <w:r w:rsidRPr="00210323">
        <w:rPr>
          <w:rFonts w:ascii="標楷體" w:eastAsia="標楷體" w:hAnsi="標楷體" w:hint="eastAsia"/>
          <w:sz w:val="26"/>
          <w:szCs w:val="26"/>
        </w:rPr>
        <w:t>之相關作業</w:t>
      </w:r>
      <w:r w:rsidRPr="00210323">
        <w:rPr>
          <w:rFonts w:ascii="標楷體" w:eastAsia="標楷體" w:hAnsi="標楷體"/>
          <w:sz w:val="26"/>
          <w:szCs w:val="26"/>
        </w:rPr>
        <w:t>。</w:t>
      </w:r>
    </w:p>
    <w:p w:rsidR="00223F6C" w:rsidRDefault="00223F6C" w:rsidP="00EF0A05">
      <w:pPr>
        <w:pStyle w:val="a3"/>
        <w:numPr>
          <w:ilvl w:val="0"/>
          <w:numId w:val="13"/>
        </w:numPr>
        <w:ind w:leftChars="0" w:left="1418" w:hanging="851"/>
        <w:jc w:val="both"/>
        <w:rPr>
          <w:rFonts w:ascii="標楷體" w:eastAsia="標楷體" w:hAnsi="標楷體"/>
          <w:sz w:val="26"/>
          <w:szCs w:val="26"/>
        </w:rPr>
      </w:pPr>
      <w:r w:rsidRPr="00BE7C9F">
        <w:rPr>
          <w:rFonts w:ascii="標楷體" w:eastAsia="標楷體" w:hAnsi="標楷體" w:hint="eastAsia"/>
          <w:sz w:val="26"/>
          <w:szCs w:val="26"/>
        </w:rPr>
        <w:t>獲補助學校應向學生說明並徵得</w:t>
      </w:r>
      <w:r w:rsidR="00FB7059">
        <w:rPr>
          <w:rFonts w:ascii="標楷體" w:eastAsia="標楷體" w:hAnsi="標楷體" w:hint="eastAsia"/>
          <w:sz w:val="26"/>
          <w:szCs w:val="26"/>
        </w:rPr>
        <w:t>其</w:t>
      </w:r>
      <w:r w:rsidRPr="00BE7C9F">
        <w:rPr>
          <w:rFonts w:ascii="標楷體" w:eastAsia="標楷體" w:hAnsi="標楷體" w:hint="eastAsia"/>
          <w:sz w:val="26"/>
          <w:szCs w:val="26"/>
        </w:rPr>
        <w:t>同意</w:t>
      </w:r>
      <w:r w:rsidR="00FB7059">
        <w:rPr>
          <w:rFonts w:ascii="標楷體" w:eastAsia="標楷體" w:hAnsi="標楷體" w:hint="eastAsia"/>
          <w:sz w:val="26"/>
          <w:szCs w:val="26"/>
        </w:rPr>
        <w:t>，蒐</w:t>
      </w:r>
      <w:r w:rsidRPr="00BE7C9F">
        <w:rPr>
          <w:rFonts w:ascii="標楷體" w:eastAsia="標楷體" w:hAnsi="標楷體" w:hint="eastAsia"/>
          <w:sz w:val="26"/>
          <w:szCs w:val="26"/>
        </w:rPr>
        <w:t>集個人學習歷程資料及畢業流向之相關資料，前述數據資料應由</w:t>
      </w:r>
      <w:r w:rsidR="00FB7059">
        <w:rPr>
          <w:rFonts w:ascii="標楷體" w:eastAsia="標楷體" w:hAnsi="標楷體" w:hint="eastAsia"/>
          <w:sz w:val="26"/>
          <w:szCs w:val="26"/>
        </w:rPr>
        <w:t>學校專責單位管理，並應無條件授權本部利用</w:t>
      </w:r>
      <w:r w:rsidR="00A55647">
        <w:rPr>
          <w:rFonts w:ascii="標楷體" w:eastAsia="標楷體" w:hAnsi="標楷體" w:hint="eastAsia"/>
          <w:sz w:val="26"/>
          <w:szCs w:val="26"/>
        </w:rPr>
        <w:t>，</w:t>
      </w:r>
      <w:r w:rsidRPr="00BE7C9F">
        <w:rPr>
          <w:rFonts w:ascii="標楷體" w:eastAsia="標楷體" w:hAnsi="標楷體" w:hint="eastAsia"/>
          <w:sz w:val="26"/>
          <w:szCs w:val="26"/>
        </w:rPr>
        <w:t>作為提升公共政策品質之用。</w:t>
      </w:r>
    </w:p>
    <w:p w:rsidR="00223F6C" w:rsidRDefault="00223F6C" w:rsidP="00EF0A05">
      <w:pPr>
        <w:pStyle w:val="a3"/>
        <w:numPr>
          <w:ilvl w:val="0"/>
          <w:numId w:val="13"/>
        </w:numPr>
        <w:ind w:leftChars="0" w:left="1418" w:hanging="851"/>
        <w:jc w:val="both"/>
        <w:rPr>
          <w:rFonts w:ascii="標楷體" w:eastAsia="標楷體" w:hAnsi="標楷體"/>
          <w:sz w:val="26"/>
          <w:szCs w:val="26"/>
        </w:rPr>
      </w:pPr>
      <w:r w:rsidRPr="004114AA">
        <w:rPr>
          <w:rFonts w:ascii="標楷體" w:eastAsia="標楷體" w:hAnsi="標楷體" w:hint="eastAsia"/>
          <w:sz w:val="26"/>
          <w:szCs w:val="26"/>
        </w:rPr>
        <w:t>獲</w:t>
      </w:r>
      <w:r>
        <w:rPr>
          <w:rFonts w:ascii="標楷體" w:eastAsia="標楷體" w:hAnsi="標楷體" w:hint="eastAsia"/>
          <w:sz w:val="26"/>
          <w:szCs w:val="26"/>
        </w:rPr>
        <w:t>本部競爭型計畫經費</w:t>
      </w:r>
      <w:r w:rsidR="00FB7059">
        <w:rPr>
          <w:rFonts w:ascii="標楷體" w:eastAsia="標楷體" w:hAnsi="標楷體" w:hint="eastAsia"/>
          <w:sz w:val="26"/>
          <w:szCs w:val="26"/>
        </w:rPr>
        <w:t>補助</w:t>
      </w:r>
      <w:r>
        <w:rPr>
          <w:rFonts w:ascii="標楷體" w:eastAsia="標楷體" w:hAnsi="標楷體"/>
          <w:sz w:val="26"/>
          <w:szCs w:val="26"/>
        </w:rPr>
        <w:t>（</w:t>
      </w:r>
      <w:r w:rsidR="00FB7059">
        <w:rPr>
          <w:rFonts w:ascii="標楷體" w:eastAsia="標楷體" w:hAnsi="標楷體" w:hint="eastAsia"/>
          <w:sz w:val="26"/>
          <w:szCs w:val="26"/>
        </w:rPr>
        <w:t>包括</w:t>
      </w:r>
      <w:r w:rsidR="00FB7059">
        <w:rPr>
          <w:rFonts w:ascii="標楷體" w:eastAsia="標楷體" w:hAnsi="標楷體"/>
          <w:sz w:val="26"/>
          <w:szCs w:val="26"/>
        </w:rPr>
        <w:t>獲</w:t>
      </w:r>
      <w:r w:rsidRPr="004114AA">
        <w:rPr>
          <w:rFonts w:ascii="標楷體" w:eastAsia="標楷體" w:hAnsi="標楷體" w:hint="eastAsia"/>
          <w:sz w:val="26"/>
          <w:szCs w:val="26"/>
        </w:rPr>
        <w:t>邁向頂尖大學計畫</w:t>
      </w:r>
      <w:r>
        <w:rPr>
          <w:rFonts w:ascii="標楷體" w:eastAsia="標楷體" w:hAnsi="標楷體" w:hint="eastAsia"/>
          <w:sz w:val="26"/>
          <w:szCs w:val="26"/>
        </w:rPr>
        <w:t>、發展</w:t>
      </w:r>
      <w:r w:rsidRPr="0008396F">
        <w:rPr>
          <w:rFonts w:ascii="標楷體" w:eastAsia="標楷體" w:hAnsi="標楷體" w:hint="eastAsia"/>
          <w:sz w:val="26"/>
          <w:szCs w:val="26"/>
        </w:rPr>
        <w:t>典範科技大學</w:t>
      </w:r>
      <w:r w:rsidR="00FB7059">
        <w:rPr>
          <w:rFonts w:ascii="標楷體" w:eastAsia="標楷體" w:hAnsi="標楷體" w:hint="eastAsia"/>
          <w:sz w:val="26"/>
          <w:szCs w:val="26"/>
        </w:rPr>
        <w:t>與</w:t>
      </w:r>
      <w:r>
        <w:rPr>
          <w:rFonts w:ascii="標楷體" w:eastAsia="標楷體" w:hAnsi="標楷體" w:hint="eastAsia"/>
          <w:sz w:val="26"/>
          <w:szCs w:val="26"/>
        </w:rPr>
        <w:t>獎勵大學</w:t>
      </w:r>
      <w:r w:rsidRPr="004114AA">
        <w:rPr>
          <w:rFonts w:ascii="標楷體" w:eastAsia="標楷體" w:hAnsi="標楷體" w:hint="eastAsia"/>
          <w:sz w:val="26"/>
          <w:szCs w:val="26"/>
        </w:rPr>
        <w:t>教學卓越計畫</w:t>
      </w:r>
      <w:r>
        <w:rPr>
          <w:rFonts w:ascii="標楷體" w:eastAsia="標楷體" w:hAnsi="標楷體" w:hint="eastAsia"/>
          <w:sz w:val="26"/>
          <w:szCs w:val="26"/>
        </w:rPr>
        <w:t>補助及私</w:t>
      </w:r>
      <w:r w:rsidR="00FB7059">
        <w:rPr>
          <w:rFonts w:ascii="標楷體" w:eastAsia="標楷體" w:hAnsi="標楷體" w:hint="eastAsia"/>
          <w:sz w:val="26"/>
          <w:szCs w:val="26"/>
        </w:rPr>
        <w:t>立</w:t>
      </w:r>
      <w:r w:rsidR="00FB7059">
        <w:rPr>
          <w:rFonts w:ascii="標楷體" w:eastAsia="標楷體" w:hAnsi="標楷體"/>
          <w:sz w:val="26"/>
          <w:szCs w:val="26"/>
        </w:rPr>
        <w:t>學</w:t>
      </w:r>
      <w:r>
        <w:rPr>
          <w:rFonts w:ascii="標楷體" w:eastAsia="標楷體" w:hAnsi="標楷體" w:hint="eastAsia"/>
          <w:sz w:val="26"/>
          <w:szCs w:val="26"/>
        </w:rPr>
        <w:t>校中長程計畫獎補助）</w:t>
      </w:r>
      <w:r>
        <w:rPr>
          <w:rFonts w:ascii="標楷體" w:eastAsia="標楷體" w:hAnsi="標楷體"/>
          <w:sz w:val="26"/>
          <w:szCs w:val="26"/>
        </w:rPr>
        <w:t>之學校，</w:t>
      </w:r>
      <w:r>
        <w:rPr>
          <w:rFonts w:ascii="標楷體" w:eastAsia="標楷體" w:hAnsi="標楷體" w:hint="eastAsia"/>
          <w:sz w:val="26"/>
          <w:szCs w:val="26"/>
        </w:rPr>
        <w:t>應於計畫中</w:t>
      </w:r>
      <w:r w:rsidR="00333AD6">
        <w:rPr>
          <w:rFonts w:ascii="標楷體" w:eastAsia="標楷體" w:hAnsi="標楷體"/>
          <w:sz w:val="26"/>
          <w:szCs w:val="26"/>
        </w:rPr>
        <w:t>說明與競爭型計畫之</w:t>
      </w:r>
      <w:r w:rsidR="00661220">
        <w:rPr>
          <w:rFonts w:ascii="標楷體" w:eastAsia="標楷體" w:hAnsi="標楷體" w:hint="eastAsia"/>
          <w:sz w:val="26"/>
          <w:szCs w:val="26"/>
        </w:rPr>
        <w:t>整合方式</w:t>
      </w:r>
      <w:r>
        <w:rPr>
          <w:rFonts w:ascii="標楷體" w:eastAsia="標楷體" w:hAnsi="標楷體"/>
          <w:sz w:val="26"/>
          <w:szCs w:val="26"/>
        </w:rPr>
        <w:t>。</w:t>
      </w:r>
    </w:p>
    <w:p w:rsidR="00223F6C" w:rsidRDefault="00FB7059" w:rsidP="00EF0A05">
      <w:pPr>
        <w:pStyle w:val="a3"/>
        <w:numPr>
          <w:ilvl w:val="0"/>
          <w:numId w:val="13"/>
        </w:numPr>
        <w:ind w:leftChars="0" w:left="1418" w:hanging="85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所提計畫內容已受本部或其他政府機關獎補助者，不予補助；</w:t>
      </w:r>
      <w:r w:rsidR="00223F6C" w:rsidRPr="004114AA">
        <w:rPr>
          <w:rFonts w:ascii="標楷體" w:eastAsia="標楷體" w:hAnsi="標楷體" w:hint="eastAsia"/>
          <w:sz w:val="26"/>
          <w:szCs w:val="26"/>
        </w:rPr>
        <w:t>有重複獎補助情形</w:t>
      </w:r>
      <w:r>
        <w:rPr>
          <w:rFonts w:ascii="標楷體" w:eastAsia="標楷體" w:hAnsi="標楷體" w:hint="eastAsia"/>
          <w:sz w:val="26"/>
          <w:szCs w:val="26"/>
        </w:rPr>
        <w:t>者</w:t>
      </w:r>
      <w:r w:rsidR="00223F6C" w:rsidRPr="004114AA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本部應追繳重複</w:t>
      </w:r>
      <w:r w:rsidR="00223F6C" w:rsidRPr="004114AA">
        <w:rPr>
          <w:rFonts w:ascii="標楷體" w:eastAsia="標楷體" w:hAnsi="標楷體" w:hint="eastAsia"/>
          <w:sz w:val="26"/>
          <w:szCs w:val="26"/>
        </w:rPr>
        <w:t>部分之</w:t>
      </w:r>
      <w:r>
        <w:rPr>
          <w:rFonts w:ascii="標楷體" w:eastAsia="標楷體" w:hAnsi="標楷體" w:hint="eastAsia"/>
          <w:sz w:val="26"/>
          <w:szCs w:val="26"/>
        </w:rPr>
        <w:t>補助</w:t>
      </w:r>
      <w:r w:rsidR="00223F6C" w:rsidRPr="004114AA">
        <w:rPr>
          <w:rFonts w:ascii="標楷體" w:eastAsia="標楷體" w:hAnsi="標楷體" w:hint="eastAsia"/>
          <w:sz w:val="26"/>
          <w:szCs w:val="26"/>
        </w:rPr>
        <w:t>經費。</w:t>
      </w:r>
    </w:p>
    <w:p w:rsidR="00223F6C" w:rsidRPr="00B842A7" w:rsidRDefault="00223F6C" w:rsidP="00EF0A05">
      <w:pPr>
        <w:pStyle w:val="a3"/>
        <w:numPr>
          <w:ilvl w:val="0"/>
          <w:numId w:val="13"/>
        </w:numPr>
        <w:ind w:leftChars="0" w:left="1418" w:hanging="851"/>
        <w:jc w:val="both"/>
        <w:rPr>
          <w:rFonts w:ascii="標楷體" w:eastAsia="標楷體" w:hAnsi="標楷體"/>
          <w:sz w:val="26"/>
          <w:szCs w:val="26"/>
        </w:rPr>
      </w:pPr>
      <w:r w:rsidRPr="004114AA">
        <w:rPr>
          <w:rFonts w:ascii="標楷體" w:eastAsia="標楷體" w:hAnsi="標楷體" w:hint="eastAsia"/>
          <w:sz w:val="26"/>
          <w:szCs w:val="26"/>
        </w:rPr>
        <w:t>獲補助學校</w:t>
      </w:r>
      <w:r>
        <w:rPr>
          <w:rFonts w:ascii="標楷體" w:eastAsia="標楷體" w:hAnsi="標楷體" w:hint="eastAsia"/>
          <w:sz w:val="26"/>
          <w:szCs w:val="26"/>
        </w:rPr>
        <w:t>負有</w:t>
      </w:r>
      <w:r>
        <w:rPr>
          <w:rFonts w:ascii="標楷體" w:eastAsia="標楷體" w:hAnsi="標楷體"/>
          <w:sz w:val="26"/>
          <w:szCs w:val="26"/>
        </w:rPr>
        <w:t>配合本部推廣校務專業管理模式</w:t>
      </w:r>
      <w:r>
        <w:rPr>
          <w:rFonts w:ascii="標楷體" w:eastAsia="標楷體" w:hAnsi="標楷體" w:hint="eastAsia"/>
          <w:sz w:val="26"/>
          <w:szCs w:val="26"/>
        </w:rPr>
        <w:t>之</w:t>
      </w:r>
      <w:r>
        <w:rPr>
          <w:rFonts w:ascii="標楷體" w:eastAsia="標楷體" w:hAnsi="標楷體"/>
          <w:sz w:val="26"/>
          <w:szCs w:val="26"/>
        </w:rPr>
        <w:t>責，</w:t>
      </w:r>
      <w:r w:rsidR="00FB7059">
        <w:rPr>
          <w:rFonts w:ascii="標楷體" w:eastAsia="標楷體" w:hAnsi="標楷體" w:hint="eastAsia"/>
          <w:sz w:val="26"/>
          <w:szCs w:val="26"/>
        </w:rPr>
        <w:t>除</w:t>
      </w:r>
      <w:r>
        <w:rPr>
          <w:rFonts w:ascii="標楷體" w:eastAsia="標楷體" w:hAnsi="標楷體" w:hint="eastAsia"/>
          <w:sz w:val="26"/>
          <w:szCs w:val="26"/>
        </w:rPr>
        <w:t>配合本部辦理成果發表會或</w:t>
      </w:r>
      <w:r w:rsidR="00FB7059">
        <w:rPr>
          <w:rFonts w:ascii="標楷體" w:eastAsia="標楷體" w:hAnsi="標楷體" w:hint="eastAsia"/>
          <w:sz w:val="26"/>
          <w:szCs w:val="26"/>
        </w:rPr>
        <w:t>研討會，分享經驗進行交流</w:t>
      </w:r>
      <w:r w:rsidR="00B842A7">
        <w:rPr>
          <w:rFonts w:ascii="標楷體" w:eastAsia="標楷體" w:hAnsi="標楷體" w:hint="eastAsia"/>
          <w:sz w:val="26"/>
          <w:szCs w:val="26"/>
        </w:rPr>
        <w:t>外</w:t>
      </w:r>
      <w:r w:rsidR="00FB7059">
        <w:rPr>
          <w:rFonts w:ascii="標楷體" w:eastAsia="標楷體" w:hAnsi="標楷體" w:hint="eastAsia"/>
          <w:sz w:val="26"/>
          <w:szCs w:val="26"/>
        </w:rPr>
        <w:t>，</w:t>
      </w:r>
      <w:r w:rsidRPr="00B842A7">
        <w:rPr>
          <w:rFonts w:ascii="標楷體" w:eastAsia="標楷體" w:hAnsi="標楷體" w:hint="eastAsia"/>
          <w:sz w:val="26"/>
          <w:szCs w:val="26"/>
        </w:rPr>
        <w:t>並</w:t>
      </w:r>
      <w:r w:rsidRPr="00B842A7">
        <w:rPr>
          <w:rFonts w:ascii="標楷體" w:eastAsia="標楷體" w:hAnsi="標楷體"/>
          <w:sz w:val="26"/>
          <w:szCs w:val="26"/>
        </w:rPr>
        <w:t>應</w:t>
      </w:r>
      <w:r w:rsidRPr="00B842A7">
        <w:rPr>
          <w:rFonts w:ascii="標楷體" w:eastAsia="標楷體" w:hAnsi="標楷體" w:hint="eastAsia"/>
          <w:sz w:val="26"/>
          <w:szCs w:val="26"/>
        </w:rPr>
        <w:t>配合本部</w:t>
      </w:r>
      <w:r w:rsidRPr="00B842A7">
        <w:rPr>
          <w:rFonts w:ascii="標楷體" w:eastAsia="標楷體" w:hAnsi="標楷體"/>
          <w:sz w:val="26"/>
          <w:szCs w:val="26"/>
        </w:rPr>
        <w:t>需求</w:t>
      </w:r>
      <w:r w:rsidRPr="00B842A7">
        <w:rPr>
          <w:rFonts w:ascii="標楷體" w:eastAsia="標楷體" w:hAnsi="標楷體" w:hint="eastAsia"/>
          <w:sz w:val="26"/>
          <w:szCs w:val="26"/>
        </w:rPr>
        <w:t>，</w:t>
      </w:r>
      <w:r w:rsidRPr="00B842A7">
        <w:rPr>
          <w:rFonts w:ascii="標楷體" w:eastAsia="標楷體" w:hAnsi="標楷體"/>
          <w:sz w:val="26"/>
          <w:szCs w:val="26"/>
        </w:rPr>
        <w:t>協助同類型</w:t>
      </w:r>
      <w:r w:rsidRPr="00B842A7">
        <w:rPr>
          <w:rFonts w:ascii="標楷體" w:eastAsia="標楷體" w:hAnsi="標楷體" w:hint="eastAsia"/>
          <w:sz w:val="26"/>
          <w:szCs w:val="26"/>
        </w:rPr>
        <w:t>或地區</w:t>
      </w:r>
      <w:r w:rsidRPr="00B842A7">
        <w:rPr>
          <w:rFonts w:ascii="標楷體" w:eastAsia="標楷體" w:hAnsi="標楷體"/>
          <w:sz w:val="26"/>
          <w:szCs w:val="26"/>
        </w:rPr>
        <w:t>之大學</w:t>
      </w:r>
      <w:r w:rsidRPr="00B842A7">
        <w:rPr>
          <w:rFonts w:ascii="標楷體" w:eastAsia="標楷體" w:hAnsi="標楷體" w:hint="eastAsia"/>
          <w:sz w:val="26"/>
          <w:szCs w:val="26"/>
        </w:rPr>
        <w:t>發展</w:t>
      </w:r>
      <w:r w:rsidRPr="00B842A7">
        <w:rPr>
          <w:rFonts w:ascii="標楷體" w:eastAsia="標楷體" w:hAnsi="標楷體"/>
          <w:sz w:val="26"/>
          <w:szCs w:val="26"/>
        </w:rPr>
        <w:t>校務專業管理體系。</w:t>
      </w:r>
    </w:p>
    <w:sectPr w:rsidR="00223F6C" w:rsidRPr="00B842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304E"/>
    <w:multiLevelType w:val="hybridMultilevel"/>
    <w:tmpl w:val="26B2C2AA"/>
    <w:lvl w:ilvl="0" w:tplc="E3CE0F66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44D1BE0"/>
    <w:multiLevelType w:val="hybridMultilevel"/>
    <w:tmpl w:val="0DF8304A"/>
    <w:lvl w:ilvl="0" w:tplc="DE24C39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0220EA"/>
    <w:multiLevelType w:val="hybridMultilevel"/>
    <w:tmpl w:val="8334EFBE"/>
    <w:lvl w:ilvl="0" w:tplc="B3707F3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3">
    <w:nsid w:val="43AE19F7"/>
    <w:multiLevelType w:val="hybridMultilevel"/>
    <w:tmpl w:val="BB2AC55A"/>
    <w:lvl w:ilvl="0" w:tplc="542695F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0A63C0F"/>
    <w:multiLevelType w:val="hybridMultilevel"/>
    <w:tmpl w:val="E8BC1560"/>
    <w:lvl w:ilvl="0" w:tplc="CA98A3CA">
      <w:start w:val="1"/>
      <w:numFmt w:val="taiwaneseCountingThousand"/>
      <w:lvlText w:val="（%1）"/>
      <w:lvlJc w:val="left"/>
      <w:pPr>
        <w:ind w:left="1191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59055EA8"/>
    <w:multiLevelType w:val="hybridMultilevel"/>
    <w:tmpl w:val="0310D8CE"/>
    <w:lvl w:ilvl="0" w:tplc="6B4CD9D2">
      <w:start w:val="1"/>
      <w:numFmt w:val="taiwaneseCountingThousand"/>
      <w:lvlText w:val="（%1）"/>
      <w:lvlJc w:val="left"/>
      <w:pPr>
        <w:ind w:left="1191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5968312A"/>
    <w:multiLevelType w:val="hybridMultilevel"/>
    <w:tmpl w:val="FDA43D64"/>
    <w:lvl w:ilvl="0" w:tplc="B374EA32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C6978C0"/>
    <w:multiLevelType w:val="hybridMultilevel"/>
    <w:tmpl w:val="C4685FC4"/>
    <w:lvl w:ilvl="0" w:tplc="9F4CCCB4">
      <w:start w:val="1"/>
      <w:numFmt w:val="decimal"/>
      <w:lvlText w:val="（%1）"/>
      <w:lvlJc w:val="left"/>
      <w:pPr>
        <w:ind w:left="244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8">
    <w:nsid w:val="5CB42F22"/>
    <w:multiLevelType w:val="hybridMultilevel"/>
    <w:tmpl w:val="7B56F302"/>
    <w:lvl w:ilvl="0" w:tplc="71F436FA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5CBB3566"/>
    <w:multiLevelType w:val="hybridMultilevel"/>
    <w:tmpl w:val="18AE156E"/>
    <w:lvl w:ilvl="0" w:tplc="1E3ADA24">
      <w:start w:val="1"/>
      <w:numFmt w:val="decimal"/>
      <w:lvlText w:val="%1."/>
      <w:lvlJc w:val="left"/>
      <w:pPr>
        <w:ind w:left="163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0">
    <w:nsid w:val="62C03E38"/>
    <w:multiLevelType w:val="hybridMultilevel"/>
    <w:tmpl w:val="11FC3E5A"/>
    <w:lvl w:ilvl="0" w:tplc="F2006D9A">
      <w:start w:val="1"/>
      <w:numFmt w:val="decimal"/>
      <w:lvlText w:val="（%1）"/>
      <w:lvlJc w:val="left"/>
      <w:pPr>
        <w:ind w:left="247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11">
    <w:nsid w:val="6B266A07"/>
    <w:multiLevelType w:val="hybridMultilevel"/>
    <w:tmpl w:val="D2EAF00A"/>
    <w:lvl w:ilvl="0" w:tplc="FF3657AC">
      <w:start w:val="1"/>
      <w:numFmt w:val="decimal"/>
      <w:lvlText w:val="（%1）"/>
      <w:lvlJc w:val="left"/>
      <w:pPr>
        <w:ind w:left="2475" w:hanging="75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12">
    <w:nsid w:val="775E189A"/>
    <w:multiLevelType w:val="hybridMultilevel"/>
    <w:tmpl w:val="6D1C25D4"/>
    <w:lvl w:ilvl="0" w:tplc="E732165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7E9E47DC"/>
    <w:multiLevelType w:val="hybridMultilevel"/>
    <w:tmpl w:val="F87C6D5C"/>
    <w:lvl w:ilvl="0" w:tplc="0A7A534C">
      <w:start w:val="1"/>
      <w:numFmt w:val="decimal"/>
      <w:lvlText w:val="（%1）"/>
      <w:lvlJc w:val="left"/>
      <w:pPr>
        <w:ind w:left="244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A5"/>
    <w:rsid w:val="00015587"/>
    <w:rsid w:val="00136B45"/>
    <w:rsid w:val="00223F6C"/>
    <w:rsid w:val="00265248"/>
    <w:rsid w:val="00272EA3"/>
    <w:rsid w:val="00333AD6"/>
    <w:rsid w:val="00380B9D"/>
    <w:rsid w:val="00430049"/>
    <w:rsid w:val="00477780"/>
    <w:rsid w:val="00661220"/>
    <w:rsid w:val="00673BA5"/>
    <w:rsid w:val="00712A2E"/>
    <w:rsid w:val="007D4469"/>
    <w:rsid w:val="007F6114"/>
    <w:rsid w:val="008B0617"/>
    <w:rsid w:val="0093591C"/>
    <w:rsid w:val="00A472B4"/>
    <w:rsid w:val="00A55647"/>
    <w:rsid w:val="00B842A7"/>
    <w:rsid w:val="00BA2E85"/>
    <w:rsid w:val="00BF1D80"/>
    <w:rsid w:val="00C96014"/>
    <w:rsid w:val="00D5203C"/>
    <w:rsid w:val="00E065A5"/>
    <w:rsid w:val="00E078B4"/>
    <w:rsid w:val="00EF0A05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A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80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0B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A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80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0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TPCU</cp:lastModifiedBy>
  <cp:revision>2</cp:revision>
  <cp:lastPrinted>2015-05-01T02:14:00Z</cp:lastPrinted>
  <dcterms:created xsi:type="dcterms:W3CDTF">2015-05-29T01:46:00Z</dcterms:created>
  <dcterms:modified xsi:type="dcterms:W3CDTF">2015-05-29T01:46:00Z</dcterms:modified>
</cp:coreProperties>
</file>